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15" w:rsidRPr="000E6BF4" w:rsidRDefault="003B7915" w:rsidP="003B7915">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rsidR="003B7915" w:rsidRPr="000E6BF4" w:rsidRDefault="003B7915" w:rsidP="003B791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rsidR="003B7915" w:rsidRPr="000E6BF4" w:rsidRDefault="003B7915" w:rsidP="003B7915">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3B7915" w:rsidRPr="000E6BF4" w:rsidRDefault="003B7915" w:rsidP="003B7915">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B3A67D8" wp14:editId="5AAE8EB4">
                <wp:simplePos x="0" y="0"/>
                <wp:positionH relativeFrom="column">
                  <wp:posOffset>90805</wp:posOffset>
                </wp:positionH>
                <wp:positionV relativeFrom="paragraph">
                  <wp:posOffset>80645</wp:posOffset>
                </wp:positionV>
                <wp:extent cx="562927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05E51" id="Straight Connector 1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" strokecolor="black [3200]" strokeweight=".5pt">
                <v:stroke joinstyle="miter"/>
              </v:line>
            </w:pict>
          </mc:Fallback>
        </mc:AlternateContent>
      </w:r>
    </w:p>
    <w:p w:rsidR="003B7915" w:rsidRPr="000E6BF4" w:rsidRDefault="003B7915" w:rsidP="003B7915">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5A562EF" wp14:editId="64D158F8">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274B4" id="Straight Connector 1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" strokecolor="black [3200]" strokeweight=".5pt">
                <v:stroke joinstyle="miter"/>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3B7915" w:rsidRPr="000E6BF4" w:rsidRDefault="003B7915" w:rsidP="003B7915">
      <w:pPr>
        <w:tabs>
          <w:tab w:val="left" w:leader="dot" w:pos="9072"/>
        </w:tabs>
        <w:spacing w:before="80" w:after="80" w:line="21" w:lineRule="atLeast"/>
        <w:jc w:val="center"/>
        <w:outlineLvl w:val="0"/>
        <w:rPr>
          <w:rFonts w:ascii="Times New Roman" w:hAnsi="Times New Roman"/>
          <w:b/>
          <w:sz w:val="26"/>
          <w:szCs w:val="26"/>
          <w:lang w:val="pt-BR"/>
        </w:rPr>
      </w:pPr>
    </w:p>
    <w:p w:rsidR="003B7915" w:rsidRPr="000E6BF4" w:rsidRDefault="003B7915" w:rsidP="003B7915">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3B7915" w:rsidRPr="000E6BF4" w:rsidRDefault="003B7915" w:rsidP="003B7915">
      <w:pPr>
        <w:tabs>
          <w:tab w:val="left" w:leader="dot" w:pos="9072"/>
        </w:tabs>
        <w:spacing w:before="80" w:after="80" w:line="21" w:lineRule="atLeast"/>
        <w:jc w:val="center"/>
        <w:rPr>
          <w:rFonts w:ascii="Times New Roman" w:hAnsi="Times New Roman"/>
          <w:sz w:val="26"/>
          <w:szCs w:val="26"/>
          <w:lang w:val="pt-BR"/>
        </w:rPr>
      </w:pPr>
    </w:p>
    <w:p w:rsidR="003B7915" w:rsidRPr="000E6BF4" w:rsidRDefault="003B7915" w:rsidP="003B7915">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rsidR="003B7915" w:rsidRPr="000E6BF4" w:rsidRDefault="003B7915" w:rsidP="003B7915">
      <w:pPr>
        <w:tabs>
          <w:tab w:val="left" w:leader="dot" w:pos="9072"/>
        </w:tabs>
        <w:spacing w:before="80" w:after="80" w:line="21" w:lineRule="atLeast"/>
        <w:jc w:val="both"/>
        <w:rPr>
          <w:rFonts w:ascii="Times New Roman" w:hAnsi="Times New Roman"/>
          <w:sz w:val="26"/>
          <w:szCs w:val="26"/>
          <w:lang w:val="pt-BR"/>
        </w:rPr>
      </w:pP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3B7915" w:rsidRPr="000E6BF4" w:rsidRDefault="003B7915" w:rsidP="003B7915">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3B7915" w:rsidRDefault="003B7915" w:rsidP="003B791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3B7915" w:rsidRPr="000E6BF4" w:rsidRDefault="003B7915" w:rsidP="003B7915">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B7915" w:rsidRPr="000E6BF4" w:rsidRDefault="003B7915" w:rsidP="003B7915">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919"/>
        <w:gridCol w:w="1252"/>
        <w:gridCol w:w="1418"/>
        <w:gridCol w:w="1833"/>
        <w:gridCol w:w="1664"/>
      </w:tblGrid>
      <w:tr w:rsidR="003B7915" w:rsidRPr="00054939" w:rsidTr="00007CFB">
        <w:tc>
          <w:tcPr>
            <w:tcW w:w="841" w:type="dxa"/>
            <w:vMerge w:val="restart"/>
          </w:tcPr>
          <w:p w:rsidR="003B7915" w:rsidRPr="000E6BF4" w:rsidRDefault="003B7915" w:rsidP="00007CFB">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3B7915" w:rsidRPr="000E6BF4" w:rsidRDefault="003B7915" w:rsidP="00007CFB">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3B7915" w:rsidRPr="00054939" w:rsidTr="00007CFB">
        <w:tc>
          <w:tcPr>
            <w:tcW w:w="841" w:type="dxa"/>
            <w:vMerge/>
          </w:tcPr>
          <w:p w:rsidR="003B7915" w:rsidRPr="000E6BF4" w:rsidRDefault="003B7915" w:rsidP="00007CFB">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p>
        </w:tc>
        <w:tc>
          <w:tcPr>
            <w:tcW w:w="1330" w:type="dxa"/>
            <w:vMerge/>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p>
        </w:tc>
        <w:tc>
          <w:tcPr>
            <w:tcW w:w="1530" w:type="dxa"/>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3B7915" w:rsidRPr="000E6BF4" w:rsidRDefault="003B7915" w:rsidP="00007CFB">
            <w:pPr>
              <w:tabs>
                <w:tab w:val="left" w:leader="dot" w:pos="9072"/>
              </w:tabs>
              <w:spacing w:before="80" w:after="80" w:line="21" w:lineRule="atLeast"/>
              <w:jc w:val="center"/>
              <w:rPr>
                <w:rFonts w:ascii="Times New Roman" w:hAnsi="Times New Roman"/>
                <w:b/>
                <w:sz w:val="26"/>
                <w:szCs w:val="26"/>
              </w:rPr>
            </w:pPr>
          </w:p>
        </w:tc>
      </w:tr>
      <w:tr w:rsidR="003B7915" w:rsidRPr="00054939" w:rsidTr="00007CFB">
        <w:tc>
          <w:tcPr>
            <w:tcW w:w="841"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c>
          <w:tcPr>
            <w:tcW w:w="2111" w:type="dxa"/>
          </w:tcPr>
          <w:p w:rsidR="003B7915" w:rsidRPr="000E6BF4" w:rsidRDefault="003B7915" w:rsidP="00007CFB">
            <w:pPr>
              <w:tabs>
                <w:tab w:val="left" w:leader="dot" w:pos="9072"/>
              </w:tabs>
              <w:spacing w:before="80" w:after="80" w:line="21" w:lineRule="atLeast"/>
              <w:rPr>
                <w:rFonts w:ascii="Times New Roman" w:hAnsi="Times New Roman"/>
                <w:sz w:val="26"/>
                <w:szCs w:val="26"/>
              </w:rPr>
            </w:pPr>
          </w:p>
        </w:tc>
        <w:tc>
          <w:tcPr>
            <w:tcW w:w="1330" w:type="dxa"/>
          </w:tcPr>
          <w:p w:rsidR="003B7915" w:rsidRPr="000E6BF4" w:rsidRDefault="003B7915" w:rsidP="00007CFB">
            <w:pPr>
              <w:tabs>
                <w:tab w:val="left" w:leader="dot" w:pos="9072"/>
              </w:tabs>
              <w:spacing w:before="80" w:after="80" w:line="21" w:lineRule="atLeast"/>
              <w:rPr>
                <w:rFonts w:ascii="Times New Roman" w:hAnsi="Times New Roman"/>
                <w:sz w:val="26"/>
                <w:szCs w:val="26"/>
              </w:rPr>
            </w:pPr>
          </w:p>
        </w:tc>
        <w:tc>
          <w:tcPr>
            <w:tcW w:w="1530" w:type="dxa"/>
          </w:tcPr>
          <w:p w:rsidR="003B7915" w:rsidRPr="000E6BF4" w:rsidRDefault="003B7915" w:rsidP="00007CFB">
            <w:pPr>
              <w:tabs>
                <w:tab w:val="left" w:leader="dot" w:pos="9072"/>
              </w:tabs>
              <w:spacing w:before="80" w:after="80" w:line="21" w:lineRule="atLeast"/>
              <w:rPr>
                <w:rFonts w:ascii="Times New Roman" w:hAnsi="Times New Roman"/>
                <w:sz w:val="26"/>
                <w:szCs w:val="26"/>
              </w:rPr>
            </w:pPr>
          </w:p>
        </w:tc>
        <w:tc>
          <w:tcPr>
            <w:tcW w:w="1985" w:type="dxa"/>
          </w:tcPr>
          <w:p w:rsidR="003B7915" w:rsidRPr="000E6BF4" w:rsidRDefault="003B7915" w:rsidP="00007CFB">
            <w:pPr>
              <w:tabs>
                <w:tab w:val="left" w:leader="dot" w:pos="9072"/>
              </w:tabs>
              <w:spacing w:before="80" w:after="80" w:line="21" w:lineRule="atLeast"/>
              <w:rPr>
                <w:rFonts w:ascii="Times New Roman" w:hAnsi="Times New Roman"/>
                <w:sz w:val="26"/>
                <w:szCs w:val="26"/>
              </w:rPr>
            </w:pPr>
          </w:p>
        </w:tc>
        <w:tc>
          <w:tcPr>
            <w:tcW w:w="1842" w:type="dxa"/>
          </w:tcPr>
          <w:p w:rsidR="003B7915" w:rsidRPr="000E6BF4" w:rsidRDefault="003B7915" w:rsidP="00007CFB">
            <w:pPr>
              <w:tabs>
                <w:tab w:val="left" w:leader="dot" w:pos="9072"/>
              </w:tabs>
              <w:spacing w:before="80" w:after="80" w:line="21" w:lineRule="atLeast"/>
              <w:rPr>
                <w:rFonts w:ascii="Times New Roman" w:hAnsi="Times New Roman"/>
                <w:sz w:val="26"/>
                <w:szCs w:val="26"/>
              </w:rPr>
            </w:pPr>
          </w:p>
        </w:tc>
      </w:tr>
    </w:tbl>
    <w:p w:rsidR="003B7915" w:rsidRPr="000E6BF4" w:rsidRDefault="003B7915" w:rsidP="003B7915">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3B7915" w:rsidRPr="000E6BF4" w:rsidRDefault="003B7915" w:rsidP="003B7915">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3B7915" w:rsidRPr="000E6BF4" w:rsidRDefault="003B7915" w:rsidP="003B791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3B7915" w:rsidRPr="000E6BF4" w:rsidRDefault="003B7915" w:rsidP="003B791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lastRenderedPageBreak/>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3B7915" w:rsidRPr="000E6BF4" w:rsidRDefault="003B7915" w:rsidP="003B7915">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3B7915" w:rsidRPr="000E6BF4" w:rsidRDefault="003B7915" w:rsidP="003B7915">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3B7915" w:rsidRPr="000E6BF4" w:rsidRDefault="003B7915" w:rsidP="003B791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2034"/>
        <w:gridCol w:w="1975"/>
        <w:gridCol w:w="2333"/>
        <w:gridCol w:w="1557"/>
      </w:tblGrid>
      <w:tr w:rsidR="003B7915" w:rsidRPr="00054939" w:rsidTr="00007CFB">
        <w:tc>
          <w:tcPr>
            <w:tcW w:w="1057" w:type="dxa"/>
            <w:vMerge w:val="restart"/>
          </w:tcPr>
          <w:p w:rsidR="003B7915" w:rsidRPr="000E6BF4" w:rsidRDefault="003B7915" w:rsidP="00007CFB">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3B7915" w:rsidRPr="000E6BF4" w:rsidRDefault="003B7915" w:rsidP="00007CFB">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3B7915" w:rsidRPr="000E6BF4" w:rsidRDefault="003B7915" w:rsidP="00007CFB">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3B7915" w:rsidRPr="000E6BF4" w:rsidRDefault="003B7915" w:rsidP="00007CFB">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3B7915" w:rsidRPr="00054939" w:rsidTr="00007CFB">
        <w:tc>
          <w:tcPr>
            <w:tcW w:w="1057" w:type="dxa"/>
            <w:vMerge/>
          </w:tcPr>
          <w:p w:rsidR="003B7915" w:rsidRPr="000E6BF4" w:rsidRDefault="003B7915" w:rsidP="00007CFB">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3B7915" w:rsidRPr="000E6BF4" w:rsidRDefault="003B7915" w:rsidP="00007CFB">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3B7915" w:rsidRPr="000E6BF4" w:rsidRDefault="003B7915" w:rsidP="00007CFB">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3B7915" w:rsidRPr="000E6BF4" w:rsidRDefault="003B7915" w:rsidP="00007CFB">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3B7915" w:rsidRPr="000E6BF4" w:rsidRDefault="003B7915" w:rsidP="00007CFB">
            <w:pPr>
              <w:tabs>
                <w:tab w:val="left" w:leader="dot" w:pos="9072"/>
              </w:tabs>
              <w:spacing w:before="80" w:after="80" w:line="21" w:lineRule="atLeast"/>
              <w:ind w:firstLine="567"/>
              <w:jc w:val="center"/>
              <w:rPr>
                <w:rFonts w:ascii="Times New Roman" w:hAnsi="Times New Roman"/>
                <w:b/>
                <w:sz w:val="26"/>
                <w:szCs w:val="26"/>
              </w:rPr>
            </w:pPr>
          </w:p>
        </w:tc>
      </w:tr>
      <w:tr w:rsidR="003B7915" w:rsidRPr="00054939" w:rsidTr="00007CFB">
        <w:tc>
          <w:tcPr>
            <w:tcW w:w="1057"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c>
          <w:tcPr>
            <w:tcW w:w="2255"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c>
          <w:tcPr>
            <w:tcW w:w="2075"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c>
          <w:tcPr>
            <w:tcW w:w="2551"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c>
          <w:tcPr>
            <w:tcW w:w="1701" w:type="dxa"/>
          </w:tcPr>
          <w:p w:rsidR="003B7915" w:rsidRPr="000E6BF4" w:rsidRDefault="003B7915" w:rsidP="00007CFB">
            <w:pPr>
              <w:tabs>
                <w:tab w:val="left" w:leader="dot" w:pos="9072"/>
              </w:tabs>
              <w:spacing w:before="80" w:after="80" w:line="21" w:lineRule="atLeast"/>
              <w:ind w:firstLine="567"/>
              <w:rPr>
                <w:rFonts w:ascii="Times New Roman" w:hAnsi="Times New Roman"/>
                <w:sz w:val="26"/>
                <w:szCs w:val="26"/>
              </w:rPr>
            </w:pPr>
          </w:p>
        </w:tc>
      </w:tr>
    </w:tbl>
    <w:p w:rsidR="003B7915" w:rsidRPr="000E6BF4" w:rsidRDefault="003B7915" w:rsidP="003B791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3B7915" w:rsidRPr="000E6BF4" w:rsidRDefault="003B7915" w:rsidP="003B7915">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3B7915" w:rsidRPr="000E6BF4" w:rsidRDefault="003B7915" w:rsidP="003B7915">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3B7915" w:rsidRPr="00054939" w:rsidTr="00007CFB">
        <w:tc>
          <w:tcPr>
            <w:tcW w:w="708" w:type="dxa"/>
          </w:tcPr>
          <w:p w:rsidR="003B7915" w:rsidRPr="000E6BF4" w:rsidRDefault="003B7915" w:rsidP="00007CFB">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rsidR="003B7915" w:rsidRPr="000E6BF4" w:rsidRDefault="003B7915" w:rsidP="00007CFB">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3B7915" w:rsidRPr="000E6BF4" w:rsidRDefault="003B7915" w:rsidP="00007CFB">
            <w:pPr>
              <w:tabs>
                <w:tab w:val="left" w:leader="dot" w:pos="9072"/>
              </w:tabs>
              <w:spacing w:after="80" w:line="21" w:lineRule="atLeast"/>
              <w:ind w:firstLine="567"/>
              <w:jc w:val="center"/>
              <w:rPr>
                <w:rFonts w:ascii="Times New Roman" w:hAnsi="Times New Roman"/>
                <w:i/>
                <w:sz w:val="26"/>
                <w:szCs w:val="26"/>
              </w:rPr>
            </w:pPr>
          </w:p>
        </w:tc>
        <w:tc>
          <w:tcPr>
            <w:tcW w:w="2702" w:type="dxa"/>
          </w:tcPr>
          <w:p w:rsidR="003B7915" w:rsidRPr="000E6BF4" w:rsidRDefault="003B7915" w:rsidP="00007CFB">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3B7915" w:rsidRPr="000E6BF4" w:rsidRDefault="003B7915" w:rsidP="00007CFB">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3B7915" w:rsidRPr="000E6BF4" w:rsidRDefault="003B7915" w:rsidP="00007CFB">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3B7915" w:rsidRPr="000E6BF4" w:rsidRDefault="003B7915" w:rsidP="00007CFB">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3B7915" w:rsidRPr="00054939" w:rsidTr="00007CFB">
        <w:tc>
          <w:tcPr>
            <w:tcW w:w="708"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3B7915" w:rsidRPr="000E6BF4" w:rsidRDefault="003B7915" w:rsidP="00007CFB">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p>
        </w:tc>
        <w:tc>
          <w:tcPr>
            <w:tcW w:w="3402"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p>
        </w:tc>
      </w:tr>
      <w:tr w:rsidR="003B7915" w:rsidRPr="00054939" w:rsidTr="00007CFB">
        <w:tc>
          <w:tcPr>
            <w:tcW w:w="708"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p>
        </w:tc>
        <w:tc>
          <w:tcPr>
            <w:tcW w:w="3402" w:type="dxa"/>
          </w:tcPr>
          <w:p w:rsidR="003B7915" w:rsidRPr="000E6BF4" w:rsidRDefault="003B7915" w:rsidP="00007CFB">
            <w:pPr>
              <w:tabs>
                <w:tab w:val="left" w:leader="dot" w:pos="9072"/>
              </w:tabs>
              <w:spacing w:after="80" w:line="21" w:lineRule="atLeast"/>
              <w:ind w:firstLine="567"/>
              <w:rPr>
                <w:rFonts w:ascii="Times New Roman" w:hAnsi="Times New Roman"/>
                <w:sz w:val="26"/>
                <w:szCs w:val="26"/>
              </w:rPr>
            </w:pPr>
          </w:p>
        </w:tc>
      </w:tr>
    </w:tbl>
    <w:p w:rsidR="003B7915" w:rsidRPr="000E6BF4" w:rsidRDefault="003B7915" w:rsidP="003B7915">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3B7915" w:rsidRPr="000E6BF4" w:rsidRDefault="003B7915" w:rsidP="003B7915">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3B7915" w:rsidRPr="000E6BF4" w:rsidRDefault="003B7915" w:rsidP="003B7915">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lastRenderedPageBreak/>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3B7915" w:rsidRPr="000E6BF4" w:rsidRDefault="003B7915" w:rsidP="003B7915">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3B7915" w:rsidRPr="000E6BF4" w:rsidRDefault="003B7915" w:rsidP="003B7915">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3B7915" w:rsidRPr="005712D2" w:rsidRDefault="003B7915" w:rsidP="003B7915">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3B7915" w:rsidRPr="000E6BF4" w:rsidRDefault="003B7915" w:rsidP="003B7915">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3B7915" w:rsidRPr="000E6BF4" w:rsidRDefault="003B7915" w:rsidP="003B7915">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3B7915" w:rsidRPr="000E6BF4" w:rsidRDefault="003B7915" w:rsidP="003B7915">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717"/>
        <w:gridCol w:w="1070"/>
        <w:gridCol w:w="1127"/>
        <w:gridCol w:w="1284"/>
        <w:gridCol w:w="1332"/>
        <w:gridCol w:w="1641"/>
      </w:tblGrid>
      <w:tr w:rsidR="003B7915" w:rsidRPr="00054939" w:rsidTr="00007CFB">
        <w:tc>
          <w:tcPr>
            <w:tcW w:w="743" w:type="dxa"/>
            <w:vMerge w:val="restart"/>
          </w:tcPr>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rsidR="003B7915" w:rsidRPr="000E6BF4" w:rsidRDefault="003B7915" w:rsidP="00007CFB">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lastRenderedPageBreak/>
              <w:t>Phương thức góp vốn (*)</w:t>
            </w:r>
          </w:p>
        </w:tc>
        <w:tc>
          <w:tcPr>
            <w:tcW w:w="1842" w:type="dxa"/>
            <w:vMerge w:val="restart"/>
          </w:tcPr>
          <w:p w:rsidR="003B7915" w:rsidRPr="000E6BF4" w:rsidRDefault="003B7915" w:rsidP="00007CFB">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3B7915" w:rsidRPr="00054939" w:rsidTr="00007CFB">
        <w:tc>
          <w:tcPr>
            <w:tcW w:w="743" w:type="dxa"/>
            <w:vMerge/>
          </w:tcPr>
          <w:p w:rsidR="003B7915" w:rsidRPr="000E6BF4" w:rsidRDefault="003B7915" w:rsidP="00007CFB">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3B7915" w:rsidRPr="000E6BF4" w:rsidRDefault="003B7915" w:rsidP="00007CFB">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3B7915" w:rsidRPr="000E6BF4" w:rsidRDefault="003B7915" w:rsidP="00007CFB">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rsidR="003B7915" w:rsidRPr="000E6BF4" w:rsidRDefault="003B7915" w:rsidP="00007CFB">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rsidR="003B7915" w:rsidRPr="000E6BF4" w:rsidRDefault="003B7915" w:rsidP="00007CFB">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3B7915" w:rsidRPr="000E6BF4" w:rsidRDefault="003B7915" w:rsidP="00007CFB">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3B7915" w:rsidRPr="000E6BF4" w:rsidRDefault="003B7915" w:rsidP="00007CFB">
            <w:pPr>
              <w:tabs>
                <w:tab w:val="left" w:leader="dot" w:pos="9072"/>
              </w:tabs>
              <w:spacing w:before="80" w:after="80" w:line="21" w:lineRule="atLeast"/>
              <w:ind w:firstLine="567"/>
              <w:contextualSpacing/>
              <w:jc w:val="center"/>
              <w:rPr>
                <w:rFonts w:ascii="Times New Roman" w:hAnsi="Times New Roman"/>
                <w:b/>
                <w:sz w:val="26"/>
                <w:szCs w:val="26"/>
              </w:rPr>
            </w:pPr>
          </w:p>
        </w:tc>
      </w:tr>
      <w:tr w:rsidR="003B7915" w:rsidRPr="00054939" w:rsidTr="00007CFB">
        <w:tc>
          <w:tcPr>
            <w:tcW w:w="743"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r>
      <w:tr w:rsidR="003B7915" w:rsidRPr="00054939" w:rsidTr="00007CFB">
        <w:tc>
          <w:tcPr>
            <w:tcW w:w="743"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3B7915" w:rsidRPr="000E6BF4" w:rsidRDefault="003B7915" w:rsidP="00007CFB">
            <w:pPr>
              <w:tabs>
                <w:tab w:val="left" w:leader="dot" w:pos="9072"/>
              </w:tabs>
              <w:spacing w:before="80" w:after="80" w:line="21" w:lineRule="atLeast"/>
              <w:ind w:firstLine="567"/>
              <w:contextualSpacing/>
              <w:rPr>
                <w:rFonts w:ascii="Times New Roman" w:hAnsi="Times New Roman"/>
                <w:sz w:val="26"/>
                <w:szCs w:val="26"/>
              </w:rPr>
            </w:pPr>
          </w:p>
        </w:tc>
      </w:tr>
    </w:tbl>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3B7915" w:rsidRPr="000E6BF4" w:rsidRDefault="003B7915" w:rsidP="003B7915">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3B7915" w:rsidRPr="000E6BF4" w:rsidRDefault="003B7915" w:rsidP="003B7915">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3B7915" w:rsidRPr="000E6BF4" w:rsidRDefault="003B7915" w:rsidP="003B7915">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3B7915" w:rsidRPr="000E6BF4" w:rsidRDefault="003B7915" w:rsidP="003B7915">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3B7915" w:rsidRPr="000E6BF4" w:rsidRDefault="003B7915" w:rsidP="003B7915">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3B7915" w:rsidRPr="000E6BF4" w:rsidRDefault="003B7915" w:rsidP="003B7915">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3B7915" w:rsidRPr="00054939" w:rsidTr="00007CFB">
        <w:trPr>
          <w:jc w:val="center"/>
        </w:trPr>
        <w:tc>
          <w:tcPr>
            <w:tcW w:w="4410" w:type="dxa"/>
          </w:tcPr>
          <w:p w:rsidR="003B7915" w:rsidRPr="000E6BF4" w:rsidRDefault="003B7915" w:rsidP="00007CFB">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3B7915" w:rsidRPr="000E6BF4" w:rsidRDefault="003B7915" w:rsidP="00007CFB">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3B7915" w:rsidRPr="000E6BF4" w:rsidRDefault="003B7915" w:rsidP="00007CFB">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3B7915" w:rsidRPr="00C3571C" w:rsidRDefault="003B7915" w:rsidP="00007CFB">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rsidR="003B7915" w:rsidRPr="000E6BF4" w:rsidRDefault="003B7915" w:rsidP="003B7915">
      <w:pPr>
        <w:tabs>
          <w:tab w:val="left" w:leader="dot" w:pos="9072"/>
        </w:tabs>
        <w:spacing w:before="80" w:after="80" w:line="21" w:lineRule="atLeast"/>
        <w:ind w:firstLine="567"/>
        <w:jc w:val="both"/>
        <w:rPr>
          <w:rFonts w:ascii="Times New Roman" w:hAnsi="Times New Roman"/>
          <w:i/>
          <w:sz w:val="26"/>
          <w:szCs w:val="26"/>
          <w:lang w:val="pt-BR"/>
        </w:rPr>
      </w:pPr>
    </w:p>
    <w:p w:rsidR="00CC07C6" w:rsidRDefault="003B7915" w:rsidP="003B7915">
      <w:r w:rsidRPr="000E6BF4">
        <w:rPr>
          <w:rFonts w:ascii="Times New Roman" w:hAnsi="Times New Roman"/>
          <w:b/>
          <w:sz w:val="26"/>
          <w:szCs w:val="26"/>
          <w:lang w:val="nb-NO"/>
        </w:rPr>
        <w:br w:type="page"/>
      </w:r>
      <w:bookmarkStart w:id="0" w:name="_GoBack"/>
      <w:bookmarkEnd w:id="0"/>
    </w:p>
    <w:sectPr w:rsidR="00CC07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915" w:rsidRDefault="003B7915" w:rsidP="003B7915">
      <w:pPr>
        <w:spacing w:after="0" w:line="240" w:lineRule="auto"/>
      </w:pPr>
      <w:r>
        <w:separator/>
      </w:r>
    </w:p>
  </w:endnote>
  <w:endnote w:type="continuationSeparator" w:id="0">
    <w:p w:rsidR="003B7915" w:rsidRDefault="003B7915" w:rsidP="003B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915" w:rsidRDefault="003B7915" w:rsidP="003B7915">
      <w:pPr>
        <w:spacing w:after="0" w:line="240" w:lineRule="auto"/>
      </w:pPr>
      <w:r>
        <w:separator/>
      </w:r>
    </w:p>
  </w:footnote>
  <w:footnote w:type="continuationSeparator" w:id="0">
    <w:p w:rsidR="003B7915" w:rsidRDefault="003B7915" w:rsidP="003B7915">
      <w:pPr>
        <w:spacing w:after="0" w:line="240" w:lineRule="auto"/>
      </w:pPr>
      <w:r>
        <w:continuationSeparator/>
      </w:r>
    </w:p>
  </w:footnote>
  <w:footnote w:id="1">
    <w:p w:rsidR="003B7915" w:rsidRDefault="003B7915" w:rsidP="003B7915">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3B7915" w:rsidRPr="00752631" w:rsidRDefault="003B7915" w:rsidP="003B7915">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3B7915" w:rsidRDefault="003B7915" w:rsidP="003B7915">
      <w:pPr>
        <w:pStyle w:val="FootnoteText"/>
      </w:pPr>
    </w:p>
  </w:footnote>
  <w:footnote w:id="3">
    <w:p w:rsidR="003B7915" w:rsidRDefault="003B7915" w:rsidP="003B7915">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915" w:rsidRDefault="003B7915" w:rsidP="003B7915">
    <w:pPr>
      <w:tabs>
        <w:tab w:val="left" w:leader="dot" w:pos="9072"/>
      </w:tabs>
      <w:spacing w:beforeLines="40" w:before="96" w:afterLines="40" w:after="96" w:line="240" w:lineRule="auto"/>
      <w:jc w:val="both"/>
      <w:rPr>
        <w:rFonts w:ascii="Times New Roman" w:hAnsi="Times New Roman"/>
        <w:i/>
        <w:sz w:val="26"/>
        <w:szCs w:val="26"/>
        <w:lang w:val="nb-NO"/>
      </w:rPr>
    </w:pPr>
    <w:r>
      <w:t xml:space="preserve">Mẫu A.I.1 </w:t>
    </w:r>
    <w:r w:rsidRPr="000E6BF4">
      <w:rPr>
        <w:rFonts w:ascii="Times New Roman" w:hAnsi="Times New Roman"/>
        <w:spacing w:val="-2"/>
        <w:sz w:val="26"/>
        <w:szCs w:val="26"/>
      </w:rPr>
      <w:t>Văn bản đề nghị thực hiện dự án đầu tư</w:t>
    </w:r>
    <w:r w:rsidRPr="000E6BF4">
      <w:rPr>
        <w:rFonts w:ascii="Times New Roman" w:hAnsi="Times New Roman"/>
        <w:bCs/>
        <w:i/>
        <w:spacing w:val="-2"/>
        <w:sz w:val="26"/>
        <w:szCs w:val="26"/>
        <w:lang w:val="nl-NL"/>
      </w:rPr>
      <w:t xml:space="preserve"> </w:t>
    </w:r>
  </w:p>
  <w:p w:rsidR="003B7915" w:rsidRPr="003B7915" w:rsidRDefault="003B7915" w:rsidP="003B7915">
    <w:pPr>
      <w:pStyle w:val="Header"/>
      <w:rPr>
        <w:lang w:val="en-US"/>
      </w:rPr>
    </w:pPr>
    <w:r w:rsidRPr="000E6BF4">
      <w:rPr>
        <w:i/>
        <w:sz w:val="26"/>
        <w:szCs w:val="26"/>
        <w:lang w:val="nb-NO"/>
      </w:rPr>
      <w:t>(Điểm a khoản 1 Điều 33 Luật Đầu tư, khoản 1 Điều 36 Nghị định số 31/2021/NĐ-CP)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A8"/>
    <w:rsid w:val="003B7915"/>
    <w:rsid w:val="00CC07C6"/>
    <w:rsid w:val="00CF72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B5C4"/>
  <w15:chartTrackingRefBased/>
  <w15:docId w15:val="{E146F34F-5EC1-4E19-938E-FEE05333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915"/>
    <w:pPr>
      <w:spacing w:after="200" w:line="276"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915"/>
    <w:pPr>
      <w:tabs>
        <w:tab w:val="center" w:pos="4513"/>
        <w:tab w:val="right" w:pos="9026"/>
      </w:tabs>
      <w:spacing w:after="0" w:line="240" w:lineRule="auto"/>
      <w:jc w:val="both"/>
    </w:pPr>
    <w:rPr>
      <w:rFonts w:ascii="Times New Roman" w:eastAsiaTheme="minorHAnsi" w:hAnsi="Times New Roman" w:cstheme="minorBidi"/>
      <w:sz w:val="28"/>
      <w:lang w:val="vi-VN"/>
    </w:rPr>
  </w:style>
  <w:style w:type="character" w:customStyle="1" w:styleId="HeaderChar">
    <w:name w:val="Header Char"/>
    <w:basedOn w:val="DefaultParagraphFont"/>
    <w:link w:val="Header"/>
    <w:uiPriority w:val="99"/>
    <w:rsid w:val="003B7915"/>
  </w:style>
  <w:style w:type="paragraph" w:styleId="Footer">
    <w:name w:val="footer"/>
    <w:basedOn w:val="Normal"/>
    <w:link w:val="FooterChar"/>
    <w:uiPriority w:val="99"/>
    <w:unhideWhenUsed/>
    <w:rsid w:val="003B7915"/>
    <w:pPr>
      <w:tabs>
        <w:tab w:val="center" w:pos="4513"/>
        <w:tab w:val="right" w:pos="9026"/>
      </w:tabs>
      <w:spacing w:after="0" w:line="240" w:lineRule="auto"/>
      <w:jc w:val="both"/>
    </w:pPr>
    <w:rPr>
      <w:rFonts w:ascii="Times New Roman" w:eastAsiaTheme="minorHAnsi" w:hAnsi="Times New Roman" w:cstheme="minorBidi"/>
      <w:sz w:val="28"/>
      <w:lang w:val="vi-VN"/>
    </w:rPr>
  </w:style>
  <w:style w:type="character" w:customStyle="1" w:styleId="FooterChar">
    <w:name w:val="Footer Char"/>
    <w:basedOn w:val="DefaultParagraphFont"/>
    <w:link w:val="Footer"/>
    <w:uiPriority w:val="99"/>
    <w:rsid w:val="003B7915"/>
  </w:style>
  <w:style w:type="character" w:styleId="FootnoteReference">
    <w:name w:val="footnote reference"/>
    <w:basedOn w:val="DefaultParagraphFont"/>
    <w:uiPriority w:val="99"/>
    <w:unhideWhenUsed/>
    <w:rsid w:val="003B7915"/>
    <w:rPr>
      <w:vertAlign w:val="superscript"/>
    </w:rPr>
  </w:style>
  <w:style w:type="paragraph" w:styleId="FootnoteText">
    <w:name w:val="footnote text"/>
    <w:basedOn w:val="Normal"/>
    <w:link w:val="FootnoteTextChar"/>
    <w:uiPriority w:val="99"/>
    <w:unhideWhenUsed/>
    <w:rsid w:val="003B791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B7915"/>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2023-05-16T01:52:00Z</dcterms:created>
  <dcterms:modified xsi:type="dcterms:W3CDTF">2023-05-16T01:52:00Z</dcterms:modified>
</cp:coreProperties>
</file>